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Papier lettre" type="tile"/>
    </v:background>
  </w:background>
  <w:body>
    <w:tbl>
      <w:tblPr>
        <w:tblStyle w:val="Grilledutableau"/>
        <w:tblW w:w="0" w:type="auto"/>
        <w:tblLook w:val="04A0"/>
      </w:tblPr>
      <w:tblGrid>
        <w:gridCol w:w="9212"/>
      </w:tblGrid>
      <w:tr w:rsidR="00113893" w:rsidRPr="00113893" w:rsidTr="00113893">
        <w:tc>
          <w:tcPr>
            <w:tcW w:w="9212" w:type="dxa"/>
            <w:shd w:val="clear" w:color="auto" w:fill="C0504D" w:themeFill="accent2"/>
          </w:tcPr>
          <w:p w:rsidR="00113893" w:rsidRDefault="00113893" w:rsidP="00113893">
            <w:pPr>
              <w:jc w:val="center"/>
              <w:rPr>
                <w:sz w:val="48"/>
                <w:szCs w:val="48"/>
              </w:rPr>
            </w:pPr>
          </w:p>
          <w:p w:rsidR="00113893" w:rsidRPr="00C357BD" w:rsidRDefault="00113893" w:rsidP="00113893">
            <w:pPr>
              <w:jc w:val="center"/>
              <w:rPr>
                <w:rFonts w:ascii="Malgun Gothic" w:eastAsia="Malgun Gothic" w:hAnsi="Malgun Gothic"/>
                <w:sz w:val="44"/>
                <w:szCs w:val="44"/>
              </w:rPr>
            </w:pPr>
            <w:r w:rsidRPr="00C357BD">
              <w:rPr>
                <w:rFonts w:ascii="Malgun Gothic" w:eastAsia="Malgun Gothic" w:hAnsi="Malgun Gothic"/>
                <w:sz w:val="44"/>
                <w:szCs w:val="44"/>
              </w:rPr>
              <w:t>Centenaire de la Première Guerre mondiale</w:t>
            </w:r>
          </w:p>
          <w:p w:rsidR="00113893" w:rsidRPr="00113893" w:rsidRDefault="00113893" w:rsidP="00113893">
            <w:pPr>
              <w:jc w:val="center"/>
              <w:rPr>
                <w:sz w:val="48"/>
                <w:szCs w:val="48"/>
              </w:rPr>
            </w:pPr>
          </w:p>
        </w:tc>
      </w:tr>
    </w:tbl>
    <w:p w:rsidR="00623D9B" w:rsidRDefault="00623D9B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1270</wp:posOffset>
            </wp:positionV>
            <wp:extent cx="1290320" cy="1316355"/>
            <wp:effectExtent l="152400" t="133350" r="138430" b="112395"/>
            <wp:wrapNone/>
            <wp:docPr id="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067" t="1908" r="22067" b="1908"/>
                    <a:stretch>
                      <a:fillRect/>
                    </a:stretch>
                  </pic:blipFill>
                  <pic:spPr bwMode="auto">
                    <a:xfrm rot="809558">
                      <a:off x="0" y="0"/>
                      <a:ext cx="1290320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7BD" w:rsidRDefault="006F73AC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209290</wp:posOffset>
            </wp:positionH>
            <wp:positionV relativeFrom="paragraph">
              <wp:posOffset>74150</wp:posOffset>
            </wp:positionV>
            <wp:extent cx="2221406" cy="3084723"/>
            <wp:effectExtent l="19050" t="0" r="7444" b="0"/>
            <wp:wrapNone/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06" cy="308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7BD" w:rsidRDefault="00C357BD"/>
    <w:p w:rsidR="00C357BD" w:rsidRDefault="00C357BD"/>
    <w:p w:rsidR="007626EA" w:rsidRDefault="007626EA"/>
    <w:p w:rsidR="00113893" w:rsidRPr="00D83E72" w:rsidRDefault="006F73AC" w:rsidP="00C357BD">
      <w:pPr>
        <w:ind w:left="4248"/>
        <w:jc w:val="both"/>
        <w:rPr>
          <w:rFonts w:ascii="Malgun Gothic" w:eastAsia="Malgun Gothic" w:hAnsi="Malgun Gothic"/>
          <w:sz w:val="24"/>
          <w:szCs w:val="24"/>
        </w:rPr>
      </w:pPr>
      <w:r>
        <w:rPr>
          <w:rFonts w:ascii="Malgun Gothic" w:eastAsia="Malgun Gothic" w:hAnsi="Malgun Gothic"/>
          <w:sz w:val="24"/>
          <w:szCs w:val="24"/>
        </w:rPr>
        <w:t xml:space="preserve">Du 03 novembre au 02 décembre </w:t>
      </w:r>
      <w:r w:rsidR="00C357BD" w:rsidRPr="00D83E72">
        <w:rPr>
          <w:rFonts w:ascii="Malgun Gothic" w:eastAsia="Malgun Gothic" w:hAnsi="Malgun Gothic"/>
          <w:sz w:val="24"/>
          <w:szCs w:val="24"/>
        </w:rPr>
        <w:t>2016</w:t>
      </w:r>
      <w:r w:rsidR="00113893" w:rsidRPr="00D83E72">
        <w:rPr>
          <w:rFonts w:ascii="Malgun Gothic" w:eastAsia="Malgun Gothic" w:hAnsi="Malgun Gothic"/>
          <w:sz w:val="24"/>
          <w:szCs w:val="24"/>
        </w:rPr>
        <w:t>, l’exposition « </w:t>
      </w:r>
      <w:r w:rsidR="00113893" w:rsidRPr="00D83E72">
        <w:rPr>
          <w:rFonts w:ascii="Malgun Gothic" w:eastAsia="Malgun Gothic" w:hAnsi="Malgun Gothic"/>
          <w:b/>
          <w:sz w:val="24"/>
          <w:szCs w:val="24"/>
        </w:rPr>
        <w:t>Archéologie de la Grande Guerre</w:t>
      </w:r>
      <w:r w:rsidR="00C357BD" w:rsidRPr="00D83E72">
        <w:rPr>
          <w:rFonts w:ascii="Malgun Gothic" w:eastAsia="Malgun Gothic" w:hAnsi="Malgun Gothic"/>
          <w:sz w:val="24"/>
          <w:szCs w:val="24"/>
        </w:rPr>
        <w:t> »</w:t>
      </w:r>
      <w:r w:rsidR="00113893" w:rsidRPr="00D83E72">
        <w:rPr>
          <w:rFonts w:ascii="Malgun Gothic" w:eastAsia="Malgun Gothic" w:hAnsi="Malgun Gothic"/>
          <w:sz w:val="24"/>
          <w:szCs w:val="24"/>
        </w:rPr>
        <w:t xml:space="preserve"> de l’INRAP est installée dans le grand hall du lycée Jean Racine.</w:t>
      </w:r>
    </w:p>
    <w:p w:rsidR="00A109A9" w:rsidRDefault="00A109A9">
      <w:pPr>
        <w:rPr>
          <w:rFonts w:ascii="Malgun Gothic" w:eastAsia="Malgun Gothic" w:hAnsi="Malgun Gothic"/>
        </w:rPr>
      </w:pPr>
    </w:p>
    <w:p w:rsidR="00C357BD" w:rsidRDefault="00C357BD">
      <w:pPr>
        <w:rPr>
          <w:rFonts w:ascii="Malgun Gothic" w:eastAsia="Malgun Gothic" w:hAnsi="Malgun Gothic"/>
        </w:rPr>
      </w:pPr>
    </w:p>
    <w:p w:rsidR="007626EA" w:rsidRPr="00D83E72" w:rsidRDefault="00A109A9" w:rsidP="00C357BD">
      <w:pPr>
        <w:spacing w:after="0"/>
        <w:rPr>
          <w:rFonts w:ascii="Malgun Gothic" w:eastAsia="Malgun Gothic" w:hAnsi="Malgun Gothic"/>
          <w:sz w:val="24"/>
          <w:szCs w:val="24"/>
        </w:rPr>
      </w:pPr>
      <w:r w:rsidRPr="00D83E72">
        <w:rPr>
          <w:rFonts w:ascii="Malgun Gothic" w:eastAsia="Malgun Gothic" w:hAnsi="Malgun Gothic"/>
          <w:sz w:val="24"/>
          <w:szCs w:val="24"/>
        </w:rPr>
        <w:t xml:space="preserve">L’INRAP a mis en ligne un dossier </w:t>
      </w:r>
      <w:r w:rsidR="007626EA" w:rsidRPr="00D83E72">
        <w:rPr>
          <w:rFonts w:ascii="Malgun Gothic" w:eastAsia="Malgun Gothic" w:hAnsi="Malgun Gothic"/>
          <w:sz w:val="20"/>
          <w:szCs w:val="20"/>
        </w:rPr>
        <w:t>(reportages, portfolios, conférences, etc.)</w:t>
      </w:r>
      <w:r w:rsidRPr="00D83E72">
        <w:rPr>
          <w:rFonts w:ascii="Malgun Gothic" w:eastAsia="Malgun Gothic" w:hAnsi="Malgun Gothic"/>
          <w:sz w:val="24"/>
          <w:szCs w:val="24"/>
        </w:rPr>
        <w:t xml:space="preserve"> sur le sujet :</w:t>
      </w:r>
    </w:p>
    <w:p w:rsidR="007626EA" w:rsidRPr="00D83E72" w:rsidRDefault="007626EA">
      <w:pPr>
        <w:rPr>
          <w:rFonts w:ascii="Malgun Gothic" w:eastAsia="Malgun Gothic" w:hAnsi="Malgun Gothic"/>
          <w:sz w:val="24"/>
          <w:szCs w:val="24"/>
        </w:rPr>
      </w:pPr>
      <w:r w:rsidRPr="00D83E72">
        <w:rPr>
          <w:rFonts w:ascii="Malgun Gothic" w:eastAsia="Malgun Gothic" w:hAnsi="Malgun Gothic"/>
          <w:sz w:val="24"/>
          <w:szCs w:val="24"/>
        </w:rPr>
        <w:t>http://www.inrap.fr/dossier-actualite/l-archeologie-de-la-grande-guerre</w:t>
      </w:r>
    </w:p>
    <w:p w:rsidR="007626EA" w:rsidRPr="00C357BD" w:rsidRDefault="007626EA" w:rsidP="00C357BD">
      <w:pPr>
        <w:spacing w:line="240" w:lineRule="auto"/>
        <w:rPr>
          <w:rFonts w:ascii="Malgun Gothic" w:eastAsia="Malgun Gothic" w:hAnsi="Malgun Gothic"/>
          <w:sz w:val="16"/>
          <w:szCs w:val="16"/>
        </w:rPr>
      </w:pPr>
    </w:p>
    <w:p w:rsidR="00C357BD" w:rsidRPr="00C357BD" w:rsidRDefault="00C357BD" w:rsidP="00C357BD">
      <w:pPr>
        <w:spacing w:line="240" w:lineRule="auto"/>
        <w:jc w:val="center"/>
        <w:rPr>
          <w:rFonts w:ascii="Malgun Gothic" w:eastAsia="Malgun Gothic" w:hAnsi="Malgun Gothic"/>
          <w:sz w:val="16"/>
          <w:szCs w:val="16"/>
        </w:rPr>
      </w:pPr>
      <w:r>
        <w:rPr>
          <w:rFonts w:ascii="Malgun Gothic" w:eastAsia="Malgun Gothic" w:hAnsi="Malgun Gothic"/>
          <w:sz w:val="16"/>
          <w:szCs w:val="16"/>
        </w:rPr>
        <w:t>----------------------------------------------------------------------</w:t>
      </w:r>
    </w:p>
    <w:p w:rsidR="007626EA" w:rsidRPr="00C357BD" w:rsidRDefault="007626EA" w:rsidP="00C357BD">
      <w:pPr>
        <w:spacing w:line="240" w:lineRule="auto"/>
        <w:rPr>
          <w:rFonts w:ascii="Malgun Gothic" w:eastAsia="Malgun Gothic" w:hAnsi="Malgun Gothic"/>
          <w:sz w:val="16"/>
          <w:szCs w:val="16"/>
        </w:rPr>
      </w:pPr>
    </w:p>
    <w:p w:rsidR="00A109A9" w:rsidRPr="00D83E72" w:rsidRDefault="006F73AC">
      <w:pPr>
        <w:rPr>
          <w:rFonts w:ascii="Malgun Gothic" w:eastAsia="Malgun Gothic" w:hAnsi="Malgun Gothic"/>
          <w:sz w:val="24"/>
          <w:szCs w:val="24"/>
        </w:rPr>
      </w:pPr>
      <w:r>
        <w:rPr>
          <w:rFonts w:ascii="Malgun Gothic" w:eastAsia="Malgun Gothic" w:hAnsi="Malgun Gothic"/>
          <w:sz w:val="24"/>
          <w:szCs w:val="24"/>
        </w:rPr>
        <w:t>En parallèle, v</w:t>
      </w:r>
      <w:r w:rsidR="00A109A9" w:rsidRPr="00D83E72">
        <w:rPr>
          <w:rFonts w:ascii="Malgun Gothic" w:eastAsia="Malgun Gothic" w:hAnsi="Malgun Gothic"/>
          <w:sz w:val="24"/>
          <w:szCs w:val="24"/>
        </w:rPr>
        <w:t>enez découvrir la richesse du fonds du CDI sur la Première Guerre mondiale (romans, bandes dessinées, documentaires de références et nouveautés).</w:t>
      </w:r>
    </w:p>
    <w:p w:rsidR="00A109A9" w:rsidRDefault="00A109A9">
      <w:r>
        <w:rPr>
          <w:noProof/>
          <w:lang w:eastAsia="fr-FR"/>
        </w:rPr>
        <w:drawing>
          <wp:inline distT="0" distB="0" distL="0" distR="0">
            <wp:extent cx="990883" cy="1486242"/>
            <wp:effectExtent l="19050" t="0" r="0" b="0"/>
            <wp:docPr id="10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42" cy="150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drawing>
          <wp:inline distT="0" distB="0" distL="0" distR="0">
            <wp:extent cx="1356609" cy="1751682"/>
            <wp:effectExtent l="19050" t="0" r="0" b="0"/>
            <wp:docPr id="1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55" cy="17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>
            <wp:extent cx="1214790" cy="1618709"/>
            <wp:effectExtent l="19050" t="0" r="4410" b="0"/>
            <wp:docPr id="1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02" cy="162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7BD">
        <w:t xml:space="preserve">     </w:t>
      </w:r>
      <w:r w:rsidR="00C357BD">
        <w:rPr>
          <w:noProof/>
          <w:lang w:eastAsia="fr-FR"/>
        </w:rPr>
        <w:drawing>
          <wp:inline distT="0" distB="0" distL="0" distR="0">
            <wp:extent cx="1523312" cy="1733722"/>
            <wp:effectExtent l="19050" t="0" r="688" b="0"/>
            <wp:docPr id="2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17" cy="17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9A9" w:rsidSect="00C357BD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A6DE1"/>
    <w:rsid w:val="00095EC8"/>
    <w:rsid w:val="00113893"/>
    <w:rsid w:val="004A7551"/>
    <w:rsid w:val="00623D9B"/>
    <w:rsid w:val="006F73AC"/>
    <w:rsid w:val="007337B6"/>
    <w:rsid w:val="007626EA"/>
    <w:rsid w:val="007A4449"/>
    <w:rsid w:val="008A6DE1"/>
    <w:rsid w:val="00A109A9"/>
    <w:rsid w:val="00C357BD"/>
    <w:rsid w:val="00D83E72"/>
    <w:rsid w:val="00E21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2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6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6DE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13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kouakou</dc:creator>
  <cp:lastModifiedBy>kouakou</cp:lastModifiedBy>
  <cp:revision>5</cp:revision>
  <cp:lastPrinted>2016-11-07T11:49:00Z</cp:lastPrinted>
  <dcterms:created xsi:type="dcterms:W3CDTF">2016-11-07T11:48:00Z</dcterms:created>
  <dcterms:modified xsi:type="dcterms:W3CDTF">2016-11-08T12:03:00Z</dcterms:modified>
</cp:coreProperties>
</file>